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482F589" w14:textId="77777777" w:rsidR="00027A25" w:rsidRDefault="00027A25" w:rsidP="00027A25">
      <w:pPr>
        <w:ind w:firstLine="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52B051E4" w14:textId="77777777" w:rsidR="00027A25" w:rsidRDefault="00027A25" w:rsidP="00027A25">
      <w:pPr>
        <w:ind w:firstLine="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3CA9333B" w14:textId="77777777" w:rsidR="00027A25" w:rsidRDefault="00027A25" w:rsidP="00027A25">
      <w:pPr>
        <w:ind w:firstLine="0"/>
        <w:jc w:val="center"/>
        <w:rPr>
          <w:rFonts w:ascii="Century Gothic" w:hAnsi="Century Gothic"/>
          <w:b/>
          <w:sz w:val="24"/>
          <w:szCs w:val="24"/>
          <w:u w:val="single"/>
        </w:rPr>
      </w:pPr>
    </w:p>
    <w:p w14:paraId="18ABC75C" w14:textId="349469BC" w:rsidR="00EA3B32" w:rsidRPr="00027A25" w:rsidRDefault="00027A25" w:rsidP="00027A25">
      <w:pPr>
        <w:ind w:firstLine="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027A25">
        <w:rPr>
          <w:rFonts w:ascii="Century Gothic" w:hAnsi="Century Gothic"/>
          <w:b/>
          <w:sz w:val="24"/>
          <w:szCs w:val="24"/>
          <w:u w:val="single"/>
        </w:rPr>
        <w:t>EDITAL DE AUDIÊNCIA PÚBLICA AVALIAÇÃO DAS METAS FISCAIS</w:t>
      </w:r>
    </w:p>
    <w:p w14:paraId="2799BBCB" w14:textId="4DCE898C" w:rsidR="00027A25" w:rsidRDefault="00027A25" w:rsidP="00027A25">
      <w:pPr>
        <w:ind w:firstLine="0"/>
        <w:rPr>
          <w:rFonts w:ascii="Century Gothic" w:hAnsi="Century Gothic"/>
          <w:sz w:val="24"/>
          <w:szCs w:val="24"/>
        </w:rPr>
      </w:pPr>
    </w:p>
    <w:p w14:paraId="077F99ED" w14:textId="00A40AF1" w:rsidR="00027A25" w:rsidRDefault="00027A25" w:rsidP="00027A25">
      <w:pPr>
        <w:ind w:firstLine="0"/>
        <w:rPr>
          <w:rFonts w:ascii="Century Gothic" w:hAnsi="Century Gothic"/>
          <w:sz w:val="24"/>
          <w:szCs w:val="24"/>
        </w:rPr>
      </w:pPr>
    </w:p>
    <w:p w14:paraId="30447786" w14:textId="756DAFA3" w:rsidR="00027A25" w:rsidRPr="00027A25" w:rsidRDefault="005C4074" w:rsidP="00027A25">
      <w:pPr>
        <w:ind w:firstLine="0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3</w:t>
      </w:r>
      <w:r w:rsidR="00027A25" w:rsidRPr="00027A25">
        <w:rPr>
          <w:rFonts w:ascii="Century Gothic" w:hAnsi="Century Gothic"/>
          <w:b/>
          <w:sz w:val="24"/>
          <w:szCs w:val="24"/>
        </w:rPr>
        <w:t>º QUADRIMESTRE DE 2023</w:t>
      </w:r>
    </w:p>
    <w:p w14:paraId="08497833" w14:textId="036F9CAF" w:rsidR="00027A25" w:rsidRDefault="00027A25" w:rsidP="00027A25">
      <w:pPr>
        <w:ind w:firstLine="0"/>
        <w:rPr>
          <w:rFonts w:ascii="Century Gothic" w:hAnsi="Century Gothic"/>
          <w:sz w:val="24"/>
          <w:szCs w:val="24"/>
        </w:rPr>
      </w:pPr>
    </w:p>
    <w:p w14:paraId="6BDA900E" w14:textId="1D051BE6" w:rsidR="00027A25" w:rsidRDefault="00027A25" w:rsidP="00027A25">
      <w:pPr>
        <w:ind w:firstLine="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 MUNICÍPIO DE TUNAS DO PARANÁ, neste ato representado pelo Prefeito Municipal Sr. Marco Antônio Baldão, convida todos os munícipes para participarem da </w:t>
      </w:r>
      <w:r>
        <w:rPr>
          <w:rFonts w:ascii="Century Gothic" w:hAnsi="Century Gothic"/>
          <w:b/>
          <w:sz w:val="24"/>
          <w:szCs w:val="24"/>
        </w:rPr>
        <w:t>Audiência Pública</w:t>
      </w:r>
      <w:r>
        <w:rPr>
          <w:rFonts w:ascii="Century Gothic" w:hAnsi="Century Gothic"/>
          <w:sz w:val="24"/>
          <w:szCs w:val="24"/>
        </w:rPr>
        <w:t xml:space="preserve"> de demonstração e avaliação das </w:t>
      </w:r>
      <w:r>
        <w:rPr>
          <w:rFonts w:ascii="Century Gothic" w:hAnsi="Century Gothic"/>
          <w:b/>
          <w:sz w:val="24"/>
          <w:szCs w:val="24"/>
        </w:rPr>
        <w:t>Metas Fiscais</w:t>
      </w:r>
      <w:r>
        <w:rPr>
          <w:rFonts w:ascii="Century Gothic" w:hAnsi="Century Gothic"/>
          <w:sz w:val="24"/>
          <w:szCs w:val="24"/>
        </w:rPr>
        <w:t xml:space="preserve"> do Município de Tunas do Paraná, referente ao </w:t>
      </w:r>
      <w:r w:rsidR="005C4074">
        <w:rPr>
          <w:rFonts w:ascii="Century Gothic" w:hAnsi="Century Gothic"/>
          <w:b/>
          <w:sz w:val="24"/>
          <w:szCs w:val="24"/>
        </w:rPr>
        <w:t>3</w:t>
      </w:r>
      <w:r>
        <w:rPr>
          <w:rFonts w:ascii="Century Gothic" w:hAnsi="Century Gothic"/>
          <w:b/>
          <w:sz w:val="24"/>
          <w:szCs w:val="24"/>
        </w:rPr>
        <w:t>º Quadrimestre de 2023</w:t>
      </w:r>
      <w:r>
        <w:rPr>
          <w:rFonts w:ascii="Century Gothic" w:hAnsi="Century Gothic"/>
          <w:sz w:val="24"/>
          <w:szCs w:val="24"/>
        </w:rPr>
        <w:t xml:space="preserve">, conforme estabelece o artigo 9º, § 4º da Lei Complementar nº 101/2000-Lei de Responsabilidade Fiscal, que </w:t>
      </w:r>
      <w:r w:rsidRPr="00B42D68">
        <w:rPr>
          <w:rFonts w:ascii="Century Gothic" w:hAnsi="Century Gothic"/>
          <w:b/>
          <w:sz w:val="24"/>
          <w:szCs w:val="24"/>
        </w:rPr>
        <w:t xml:space="preserve">acontecerá no dia </w:t>
      </w:r>
      <w:r w:rsidR="00D42E58">
        <w:rPr>
          <w:rFonts w:ascii="Century Gothic" w:hAnsi="Century Gothic"/>
          <w:b/>
          <w:sz w:val="24"/>
          <w:szCs w:val="24"/>
        </w:rPr>
        <w:t>29</w:t>
      </w:r>
      <w:r w:rsidRPr="00B42D68">
        <w:rPr>
          <w:rFonts w:ascii="Century Gothic" w:hAnsi="Century Gothic"/>
          <w:b/>
          <w:sz w:val="24"/>
          <w:szCs w:val="24"/>
        </w:rPr>
        <w:t xml:space="preserve"> de </w:t>
      </w:r>
      <w:r w:rsidR="005C4074">
        <w:rPr>
          <w:rFonts w:ascii="Century Gothic" w:hAnsi="Century Gothic"/>
          <w:b/>
          <w:sz w:val="24"/>
          <w:szCs w:val="24"/>
        </w:rPr>
        <w:t>fevereiro</w:t>
      </w:r>
      <w:r w:rsidRPr="00B42D68">
        <w:rPr>
          <w:rFonts w:ascii="Century Gothic" w:hAnsi="Century Gothic"/>
          <w:b/>
          <w:sz w:val="24"/>
          <w:szCs w:val="24"/>
        </w:rPr>
        <w:t xml:space="preserve"> de 202</w:t>
      </w:r>
      <w:r w:rsidR="00502703">
        <w:rPr>
          <w:rFonts w:ascii="Century Gothic" w:hAnsi="Century Gothic"/>
          <w:b/>
          <w:sz w:val="24"/>
          <w:szCs w:val="24"/>
        </w:rPr>
        <w:t>4</w:t>
      </w:r>
      <w:r w:rsidRPr="00B42D68">
        <w:rPr>
          <w:rFonts w:ascii="Century Gothic" w:hAnsi="Century Gothic"/>
          <w:b/>
          <w:sz w:val="24"/>
          <w:szCs w:val="24"/>
        </w:rPr>
        <w:t>, às 1</w:t>
      </w:r>
      <w:r w:rsidR="00B42D68">
        <w:rPr>
          <w:rFonts w:ascii="Century Gothic" w:hAnsi="Century Gothic"/>
          <w:b/>
          <w:sz w:val="24"/>
          <w:szCs w:val="24"/>
        </w:rPr>
        <w:t>7</w:t>
      </w:r>
      <w:r w:rsidRPr="00B42D68">
        <w:rPr>
          <w:rFonts w:ascii="Century Gothic" w:hAnsi="Century Gothic"/>
          <w:b/>
          <w:sz w:val="24"/>
          <w:szCs w:val="24"/>
        </w:rPr>
        <w:t>h</w:t>
      </w:r>
      <w:r w:rsidR="00B42D68">
        <w:rPr>
          <w:rFonts w:ascii="Century Gothic" w:hAnsi="Century Gothic"/>
          <w:b/>
          <w:sz w:val="24"/>
          <w:szCs w:val="24"/>
        </w:rPr>
        <w:t>0</w:t>
      </w:r>
      <w:r w:rsidRPr="00B42D68">
        <w:rPr>
          <w:rFonts w:ascii="Century Gothic" w:hAnsi="Century Gothic"/>
          <w:b/>
          <w:sz w:val="24"/>
          <w:szCs w:val="24"/>
        </w:rPr>
        <w:t>0min, nas dependências da Câmara Municipal</w:t>
      </w:r>
      <w:r>
        <w:rPr>
          <w:rFonts w:ascii="Century Gothic" w:hAnsi="Century Gothic"/>
          <w:sz w:val="24"/>
          <w:szCs w:val="24"/>
        </w:rPr>
        <w:t xml:space="preserve"> de Vereadores de Tunas do Paraná.</w:t>
      </w:r>
    </w:p>
    <w:p w14:paraId="17E78A60" w14:textId="77777777" w:rsidR="00027A25" w:rsidRDefault="00027A25" w:rsidP="00027A25">
      <w:pPr>
        <w:ind w:firstLine="0"/>
        <w:jc w:val="both"/>
        <w:rPr>
          <w:rFonts w:ascii="Century Gothic" w:hAnsi="Century Gothic"/>
          <w:sz w:val="24"/>
          <w:szCs w:val="24"/>
        </w:rPr>
      </w:pPr>
    </w:p>
    <w:p w14:paraId="50E02628" w14:textId="68CE96EC" w:rsidR="00027A25" w:rsidRDefault="00027A25" w:rsidP="00027A25">
      <w:pPr>
        <w:ind w:firstLine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Tunas do Paraná, </w:t>
      </w:r>
      <w:r w:rsidR="005C4074">
        <w:rPr>
          <w:rFonts w:ascii="Century Gothic" w:hAnsi="Century Gothic"/>
          <w:sz w:val="24"/>
          <w:szCs w:val="24"/>
        </w:rPr>
        <w:t>21</w:t>
      </w:r>
      <w:r>
        <w:rPr>
          <w:rFonts w:ascii="Century Gothic" w:hAnsi="Century Gothic"/>
          <w:sz w:val="24"/>
          <w:szCs w:val="24"/>
        </w:rPr>
        <w:t xml:space="preserve"> de </w:t>
      </w:r>
      <w:r w:rsidR="005C4074">
        <w:rPr>
          <w:rFonts w:ascii="Century Gothic" w:hAnsi="Century Gothic"/>
          <w:sz w:val="24"/>
          <w:szCs w:val="24"/>
        </w:rPr>
        <w:t>fevereiro</w:t>
      </w:r>
      <w:r>
        <w:rPr>
          <w:rFonts w:ascii="Century Gothic" w:hAnsi="Century Gothic"/>
          <w:sz w:val="24"/>
          <w:szCs w:val="24"/>
        </w:rPr>
        <w:t xml:space="preserve"> de 202</w:t>
      </w:r>
      <w:r w:rsidR="00502703">
        <w:rPr>
          <w:rFonts w:ascii="Century Gothic" w:hAnsi="Century Gothic"/>
          <w:sz w:val="24"/>
          <w:szCs w:val="24"/>
        </w:rPr>
        <w:t>4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.</w:t>
      </w:r>
    </w:p>
    <w:p w14:paraId="3882D0A4" w14:textId="26FCCC08" w:rsidR="00027A25" w:rsidRDefault="00027A25" w:rsidP="00027A25">
      <w:pPr>
        <w:ind w:firstLine="0"/>
        <w:rPr>
          <w:rFonts w:ascii="Century Gothic" w:hAnsi="Century Gothic"/>
          <w:sz w:val="24"/>
          <w:szCs w:val="24"/>
        </w:rPr>
      </w:pPr>
    </w:p>
    <w:p w14:paraId="4B2C296B" w14:textId="77777777" w:rsidR="00027A25" w:rsidRDefault="00027A25" w:rsidP="00027A25">
      <w:pPr>
        <w:ind w:firstLine="0"/>
        <w:rPr>
          <w:rFonts w:ascii="Century Gothic" w:hAnsi="Century Gothic"/>
          <w:sz w:val="24"/>
          <w:szCs w:val="24"/>
        </w:rPr>
      </w:pPr>
    </w:p>
    <w:p w14:paraId="5C762879" w14:textId="67CC4FA4" w:rsidR="00027A25" w:rsidRDefault="00027A25" w:rsidP="00027A25">
      <w:pPr>
        <w:ind w:firstLine="0"/>
        <w:rPr>
          <w:rFonts w:ascii="Century Gothic" w:hAnsi="Century Gothic"/>
          <w:sz w:val="24"/>
          <w:szCs w:val="24"/>
        </w:rPr>
      </w:pPr>
    </w:p>
    <w:p w14:paraId="3C241DA8" w14:textId="4D42C01C" w:rsidR="00027A25" w:rsidRPr="00027A25" w:rsidRDefault="00027A25" w:rsidP="00027A25">
      <w:pPr>
        <w:pStyle w:val="Corpodetexto21"/>
        <w:jc w:val="center"/>
        <w:rPr>
          <w:rFonts w:ascii="Century Gothic" w:hAnsi="Century Gothic"/>
          <w:b/>
        </w:rPr>
      </w:pPr>
      <w:r w:rsidRPr="00027A25">
        <w:rPr>
          <w:rFonts w:ascii="Century Gothic" w:hAnsi="Century Gothic"/>
          <w:b/>
        </w:rPr>
        <w:t>MARCO ANTONIO BALDÃO                   ALESSANDRO PRESTES DOS SANTOS</w:t>
      </w:r>
    </w:p>
    <w:p w14:paraId="531E646F" w14:textId="569E61B9" w:rsidR="00027A25" w:rsidRPr="00027A25" w:rsidRDefault="00027A25" w:rsidP="00027A25">
      <w:pPr>
        <w:pStyle w:val="Corpodetexto21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</w:t>
      </w:r>
      <w:r w:rsidRPr="00027A25">
        <w:rPr>
          <w:rFonts w:ascii="Century Gothic" w:hAnsi="Century Gothic"/>
        </w:rPr>
        <w:t xml:space="preserve">Prefeito Municipal   </w:t>
      </w:r>
      <w:r>
        <w:rPr>
          <w:rFonts w:ascii="Century Gothic" w:hAnsi="Century Gothic"/>
        </w:rPr>
        <w:t xml:space="preserve">                        </w:t>
      </w:r>
      <w:r w:rsidRPr="00027A25">
        <w:rPr>
          <w:rFonts w:ascii="Century Gothic" w:hAnsi="Century Gothic"/>
        </w:rPr>
        <w:t>Sec. Mun. Planejamento e Finanças</w:t>
      </w:r>
    </w:p>
    <w:sectPr w:rsidR="00027A25" w:rsidRPr="00027A25">
      <w:headerReference w:type="default" r:id="rId7"/>
      <w:footerReference w:type="default" r:id="rId8"/>
      <w:pgSz w:w="11906" w:h="16838"/>
      <w:pgMar w:top="1616" w:right="1134" w:bottom="851" w:left="1134" w:header="709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8E057" w14:textId="77777777" w:rsidR="001206E7" w:rsidRDefault="0049355E">
      <w:pPr>
        <w:spacing w:after="0" w:line="240" w:lineRule="auto"/>
      </w:pPr>
      <w:r>
        <w:separator/>
      </w:r>
    </w:p>
  </w:endnote>
  <w:endnote w:type="continuationSeparator" w:id="0">
    <w:p w14:paraId="020931BB" w14:textId="77777777" w:rsidR="001206E7" w:rsidRDefault="0049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;Times New Roman"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</w:font>
  <w:font w:name="tohama;Times New Roman">
    <w:panose1 w:val="00000000000000000000"/>
    <w:charset w:val="00"/>
    <w:family w:val="roman"/>
    <w:notTrueType/>
    <w:pitch w:val="default"/>
  </w:font>
  <w:font w:name="Batang;바탕">
    <w:panose1 w:val="00000000000000000000"/>
    <w:charset w:val="8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CDDEB" w14:textId="6A3ABEF7" w:rsidR="0037078B" w:rsidRDefault="0049355E">
    <w:pPr>
      <w:pStyle w:val="Rodap"/>
      <w:ind w:firstLine="0"/>
      <w:jc w:val="right"/>
    </w:pPr>
    <w:r>
      <w:rPr>
        <w:rFonts w:ascii="Times New Roman" w:hAnsi="Times New Roman" w:cs="Magneto"/>
      </w:rPr>
      <w:fldChar w:fldCharType="begin"/>
    </w:r>
    <w:r>
      <w:rPr>
        <w:rFonts w:ascii="Times New Roman" w:hAnsi="Times New Roman" w:cs="Magneto"/>
      </w:rPr>
      <w:instrText>PAGE</w:instrText>
    </w:r>
    <w:r>
      <w:rPr>
        <w:rFonts w:ascii="Times New Roman" w:hAnsi="Times New Roman" w:cs="Magneto"/>
      </w:rPr>
      <w:fldChar w:fldCharType="separate"/>
    </w:r>
    <w:r w:rsidR="00502703">
      <w:rPr>
        <w:rFonts w:ascii="Times New Roman" w:hAnsi="Times New Roman" w:cs="Magneto"/>
        <w:noProof/>
      </w:rPr>
      <w:t>1</w:t>
    </w:r>
    <w:r>
      <w:rPr>
        <w:rFonts w:ascii="Times New Roman" w:hAnsi="Times New Roman" w:cs="Magneto"/>
      </w:rPr>
      <w:fldChar w:fldCharType="end"/>
    </w:r>
    <w:r>
      <w:rPr>
        <w:rFonts w:ascii="Times New Roman" w:hAnsi="Times New Roman" w:cs="Magneto"/>
      </w:rPr>
      <w:t xml:space="preserve"> de </w:t>
    </w:r>
    <w:r>
      <w:rPr>
        <w:rFonts w:ascii="Times New Roman" w:hAnsi="Times New Roman" w:cs="Magneto"/>
      </w:rPr>
      <w:fldChar w:fldCharType="begin"/>
    </w:r>
    <w:r>
      <w:rPr>
        <w:rFonts w:ascii="Times New Roman" w:hAnsi="Times New Roman" w:cs="Magneto"/>
      </w:rPr>
      <w:instrText>NUMPAGES</w:instrText>
    </w:r>
    <w:r>
      <w:rPr>
        <w:rFonts w:ascii="Times New Roman" w:hAnsi="Times New Roman" w:cs="Magneto"/>
      </w:rPr>
      <w:fldChar w:fldCharType="separate"/>
    </w:r>
    <w:r w:rsidR="00502703">
      <w:rPr>
        <w:rFonts w:ascii="Times New Roman" w:hAnsi="Times New Roman" w:cs="Magneto"/>
        <w:noProof/>
      </w:rPr>
      <w:t>1</w:t>
    </w:r>
    <w:r>
      <w:rPr>
        <w:rFonts w:ascii="Times New Roman" w:hAnsi="Times New Roman" w:cs="Magneto"/>
      </w:rPr>
      <w:fldChar w:fldCharType="end"/>
    </w:r>
  </w:p>
  <w:p w14:paraId="1D3A8812" w14:textId="77777777" w:rsidR="0037078B" w:rsidRDefault="0037078B">
    <w:pPr>
      <w:pStyle w:val="Rodap"/>
      <w:ind w:firstLine="0"/>
      <w:jc w:val="right"/>
      <w:rPr>
        <w:rFonts w:ascii="Magneto" w:hAnsi="Magneto" w:cs="Magneto"/>
        <w:sz w:val="18"/>
        <w:szCs w:val="18"/>
      </w:rPr>
    </w:pPr>
  </w:p>
  <w:p w14:paraId="6982CC37" w14:textId="77777777" w:rsidR="0037078B" w:rsidRDefault="0037078B">
    <w:pPr>
      <w:pStyle w:val="Rodap"/>
      <w:ind w:firstLine="0"/>
      <w:jc w:val="right"/>
      <w:rPr>
        <w:rFonts w:ascii="Magneto" w:hAnsi="Magneto" w:cs="Magneto"/>
        <w:sz w:val="18"/>
        <w:szCs w:val="18"/>
      </w:rPr>
    </w:pPr>
  </w:p>
  <w:p w14:paraId="59E1443A" w14:textId="77777777" w:rsidR="0037078B" w:rsidRDefault="0037078B">
    <w:pPr>
      <w:pStyle w:val="Rodap"/>
      <w:ind w:firstLine="0"/>
      <w:jc w:val="right"/>
      <w:rPr>
        <w:rFonts w:ascii="Magneto" w:hAnsi="Magneto" w:cs="Magne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C301E" w14:textId="77777777" w:rsidR="001206E7" w:rsidRDefault="0049355E">
      <w:pPr>
        <w:spacing w:after="0" w:line="240" w:lineRule="auto"/>
      </w:pPr>
      <w:r>
        <w:separator/>
      </w:r>
    </w:p>
  </w:footnote>
  <w:footnote w:type="continuationSeparator" w:id="0">
    <w:p w14:paraId="790C5740" w14:textId="77777777" w:rsidR="001206E7" w:rsidRDefault="00493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41260" w14:textId="77777777" w:rsidR="0037078B" w:rsidRDefault="0049355E">
    <w:pPr>
      <w:spacing w:after="0"/>
      <w:ind w:left="1134" w:firstLine="0"/>
      <w:jc w:val="center"/>
      <w:rPr>
        <w:rFonts w:ascii="Arial Black" w:hAnsi="Arial Black" w:cs="Arial Black"/>
        <w:b/>
        <w:sz w:val="16"/>
        <w:szCs w:val="16"/>
      </w:rPr>
    </w:pPr>
    <w:r>
      <w:rPr>
        <w:rFonts w:ascii="Arial Black" w:hAnsi="Arial Black" w:cs="Arial Black"/>
        <w:b/>
        <w:noProof/>
        <w:sz w:val="16"/>
        <w:szCs w:val="16"/>
        <w:lang w:eastAsia="pt-BR"/>
      </w:rPr>
      <w:drawing>
        <wp:anchor distT="0" distB="0" distL="0" distR="0" simplePos="0" relativeHeight="2" behindDoc="1" locked="0" layoutInCell="0" allowOverlap="1" wp14:anchorId="686DEB1B" wp14:editId="5BE158F4">
          <wp:simplePos x="0" y="0"/>
          <wp:positionH relativeFrom="column">
            <wp:posOffset>-719455</wp:posOffset>
          </wp:positionH>
          <wp:positionV relativeFrom="paragraph">
            <wp:posOffset>-450215</wp:posOffset>
          </wp:positionV>
          <wp:extent cx="7559675" cy="1069149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991E357" w14:textId="77777777" w:rsidR="0037078B" w:rsidRDefault="0037078B">
    <w:pPr>
      <w:spacing w:after="0"/>
      <w:ind w:left="1134" w:firstLine="0"/>
      <w:jc w:val="center"/>
      <w:rPr>
        <w:rFonts w:ascii="Arial Black" w:hAnsi="Arial Black" w:cs="Arial Black"/>
        <w:b/>
        <w:sz w:val="16"/>
        <w:szCs w:val="16"/>
      </w:rPr>
    </w:pPr>
  </w:p>
  <w:p w14:paraId="5CCB3AD3" w14:textId="77777777" w:rsidR="0037078B" w:rsidRDefault="0037078B">
    <w:pPr>
      <w:spacing w:after="0"/>
      <w:ind w:left="1134" w:firstLine="0"/>
      <w:jc w:val="center"/>
      <w:rPr>
        <w:rFonts w:ascii="Arial Black" w:hAnsi="Arial Black" w:cs="Arial Black"/>
        <w:b/>
        <w:sz w:val="16"/>
        <w:szCs w:val="16"/>
      </w:rPr>
    </w:pPr>
  </w:p>
  <w:p w14:paraId="7B9C8FA8" w14:textId="77777777" w:rsidR="0037078B" w:rsidRDefault="0037078B">
    <w:pPr>
      <w:spacing w:after="0"/>
      <w:ind w:left="1134" w:firstLine="0"/>
      <w:jc w:val="center"/>
      <w:rPr>
        <w:rFonts w:ascii="Arial Black" w:hAnsi="Arial Black" w:cs="Arial Black"/>
        <w:b/>
        <w:sz w:val="16"/>
        <w:szCs w:val="16"/>
      </w:rPr>
    </w:pPr>
  </w:p>
  <w:p w14:paraId="40402C86" w14:textId="77777777" w:rsidR="0037078B" w:rsidRDefault="0037078B">
    <w:pPr>
      <w:spacing w:after="0"/>
      <w:ind w:left="1134" w:firstLine="0"/>
      <w:jc w:val="center"/>
      <w:rPr>
        <w:rFonts w:ascii="Arial Black" w:hAnsi="Arial Black" w:cs="Arial Black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84D3E"/>
    <w:multiLevelType w:val="multilevel"/>
    <w:tmpl w:val="363CFBA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1C60E5"/>
    <w:multiLevelType w:val="hybridMultilevel"/>
    <w:tmpl w:val="FB301850"/>
    <w:lvl w:ilvl="0" w:tplc="05888FC4">
      <w:start w:val="1"/>
      <w:numFmt w:val="upperLetter"/>
      <w:lvlText w:val="%1."/>
      <w:lvlJc w:val="left"/>
      <w:pPr>
        <w:ind w:left="720" w:hanging="360"/>
      </w:pPr>
    </w:lvl>
    <w:lvl w:ilvl="1" w:tplc="D4AC4520">
      <w:start w:val="1"/>
      <w:numFmt w:val="lowerLetter"/>
      <w:lvlText w:val="%2."/>
      <w:lvlJc w:val="left"/>
      <w:pPr>
        <w:ind w:left="1440" w:hanging="360"/>
      </w:pPr>
    </w:lvl>
    <w:lvl w:ilvl="2" w:tplc="509CD206">
      <w:start w:val="1"/>
      <w:numFmt w:val="lowerRoman"/>
      <w:lvlText w:val="%3."/>
      <w:lvlJc w:val="right"/>
      <w:pPr>
        <w:ind w:left="2160" w:hanging="180"/>
      </w:pPr>
    </w:lvl>
    <w:lvl w:ilvl="3" w:tplc="BEF6539C">
      <w:start w:val="1"/>
      <w:numFmt w:val="decimal"/>
      <w:lvlText w:val="%4."/>
      <w:lvlJc w:val="left"/>
      <w:pPr>
        <w:ind w:left="2880" w:hanging="360"/>
      </w:pPr>
    </w:lvl>
    <w:lvl w:ilvl="4" w:tplc="DD00CFE4">
      <w:start w:val="1"/>
      <w:numFmt w:val="lowerLetter"/>
      <w:lvlText w:val="%5."/>
      <w:lvlJc w:val="left"/>
      <w:pPr>
        <w:ind w:left="3600" w:hanging="360"/>
      </w:pPr>
    </w:lvl>
    <w:lvl w:ilvl="5" w:tplc="0FFCBD92">
      <w:start w:val="1"/>
      <w:numFmt w:val="lowerRoman"/>
      <w:lvlText w:val="%6."/>
      <w:lvlJc w:val="right"/>
      <w:pPr>
        <w:ind w:left="4320" w:hanging="180"/>
      </w:pPr>
    </w:lvl>
    <w:lvl w:ilvl="6" w:tplc="0A002246">
      <w:start w:val="1"/>
      <w:numFmt w:val="decimal"/>
      <w:lvlText w:val="%7."/>
      <w:lvlJc w:val="left"/>
      <w:pPr>
        <w:ind w:left="5040" w:hanging="360"/>
      </w:pPr>
    </w:lvl>
    <w:lvl w:ilvl="7" w:tplc="2B0852C6">
      <w:start w:val="1"/>
      <w:numFmt w:val="lowerLetter"/>
      <w:lvlText w:val="%8."/>
      <w:lvlJc w:val="left"/>
      <w:pPr>
        <w:ind w:left="5760" w:hanging="360"/>
      </w:pPr>
    </w:lvl>
    <w:lvl w:ilvl="8" w:tplc="117E8C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8B"/>
    <w:rsid w:val="00003526"/>
    <w:rsid w:val="00027A25"/>
    <w:rsid w:val="000B0671"/>
    <w:rsid w:val="001206E7"/>
    <w:rsid w:val="0037078B"/>
    <w:rsid w:val="0049355E"/>
    <w:rsid w:val="00502703"/>
    <w:rsid w:val="00513F43"/>
    <w:rsid w:val="00597AFD"/>
    <w:rsid w:val="005C4074"/>
    <w:rsid w:val="006A0175"/>
    <w:rsid w:val="00700DCD"/>
    <w:rsid w:val="00703EAF"/>
    <w:rsid w:val="007458DB"/>
    <w:rsid w:val="00874818"/>
    <w:rsid w:val="00890F7D"/>
    <w:rsid w:val="008E3D06"/>
    <w:rsid w:val="008F181F"/>
    <w:rsid w:val="00A4521C"/>
    <w:rsid w:val="00B42D68"/>
    <w:rsid w:val="00B430CF"/>
    <w:rsid w:val="00BC0983"/>
    <w:rsid w:val="00D42E58"/>
    <w:rsid w:val="00D559AB"/>
    <w:rsid w:val="00D66985"/>
    <w:rsid w:val="00DC6BAB"/>
    <w:rsid w:val="00EA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61993"/>
  <w15:docId w15:val="{30B12EE5-2E8A-4AB0-8469-F6EED53B1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Mangal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4" w:line="288" w:lineRule="atLeast"/>
      <w:ind w:hanging="357"/>
    </w:pPr>
    <w:rPr>
      <w:rFonts w:ascii="Calibri" w:eastAsia="Calibri" w:hAnsi="Calibri" w:cs="Calibri"/>
      <w:sz w:val="22"/>
      <w:szCs w:val="22"/>
      <w:lang w:bidi="ar-SA"/>
    </w:rPr>
  </w:style>
  <w:style w:type="paragraph" w:styleId="Ttulo1">
    <w:name w:val="heading 1"/>
    <w:basedOn w:val="Ttulo"/>
    <w:next w:val="Corpodetexto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rFonts w:ascii="Times New Roman" w:eastAsia="Times New Roman" w:hAnsi="Times New Roman" w:cs="Times New Roman"/>
      <w:b/>
    </w:rPr>
  </w:style>
  <w:style w:type="character" w:customStyle="1" w:styleId="Corpodetexto3Char">
    <w:name w:val="Corpo de texto 3 Char"/>
    <w:qFormat/>
    <w:rPr>
      <w:rFonts w:ascii="Arial" w:eastAsia="Times New Roman" w:hAnsi="Arial" w:cs="Arial"/>
      <w:sz w:val="22"/>
    </w:rPr>
  </w:style>
  <w:style w:type="character" w:customStyle="1" w:styleId="Corpodetexto2Char">
    <w:name w:val="Corpo de texto 2 Char"/>
    <w:qFormat/>
    <w:rPr>
      <w:rFonts w:ascii="Arial" w:eastAsia="Times New Roman" w:hAnsi="Arial" w:cs="Arial"/>
      <w:sz w:val="22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extosemFormataoChar">
    <w:name w:val="Texto sem Formatação Char"/>
    <w:qFormat/>
    <w:rPr>
      <w:rFonts w:ascii="Courier New" w:hAnsi="Courier New" w:cs="DejaVu Sans;Times New Roman"/>
      <w:kern w:val="2"/>
    </w:rPr>
  </w:style>
  <w:style w:type="character" w:customStyle="1" w:styleId="Ttulo3Char">
    <w:name w:val="Título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customStyle="1" w:styleId="LO-normal">
    <w:name w:val="LO-normal"/>
    <w:basedOn w:val="Normal"/>
    <w:qFormat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spacing w:after="0" w:line="240" w:lineRule="auto"/>
      <w:ind w:firstLine="0"/>
      <w:jc w:val="both"/>
    </w:pPr>
    <w:rPr>
      <w:rFonts w:ascii="Arial" w:eastAsia="Times New Roman" w:hAnsi="Arial" w:cs="Arial"/>
      <w:spacing w:val="-3"/>
      <w:sz w:val="24"/>
      <w:szCs w:val="20"/>
    </w:rPr>
  </w:style>
  <w:style w:type="paragraph" w:customStyle="1" w:styleId="Corpodetexto31">
    <w:name w:val="Corpo de texto 31"/>
    <w:basedOn w:val="Normal"/>
    <w:qFormat/>
    <w:pPr>
      <w:widowControl w:val="0"/>
      <w:spacing w:after="0" w:line="270" w:lineRule="exact"/>
      <w:ind w:right="539" w:firstLine="0"/>
    </w:pPr>
    <w:rPr>
      <w:rFonts w:ascii="Arial" w:eastAsia="Times New Roman" w:hAnsi="Arial" w:cs="Arial"/>
      <w:szCs w:val="20"/>
    </w:rPr>
  </w:style>
  <w:style w:type="paragraph" w:customStyle="1" w:styleId="Corpodetexto21">
    <w:name w:val="Corpo de texto 21"/>
    <w:basedOn w:val="Normal"/>
    <w:qFormat/>
    <w:pPr>
      <w:widowControl w:val="0"/>
      <w:spacing w:before="60" w:after="0" w:line="240" w:lineRule="exact"/>
      <w:ind w:right="-20" w:firstLine="0"/>
      <w:jc w:val="both"/>
    </w:pPr>
    <w:rPr>
      <w:rFonts w:ascii="Arial" w:eastAsia="Times New Roman" w:hAnsi="Arial" w:cs="Arial"/>
      <w:szCs w:val="20"/>
    </w:rPr>
  </w:style>
  <w:style w:type="paragraph" w:styleId="NormalWeb">
    <w:name w:val="Normal (Web)"/>
    <w:basedOn w:val="Normal"/>
    <w:qFormat/>
    <w:pPr>
      <w:spacing w:before="280" w:after="280" w:line="240" w:lineRule="auto"/>
      <w:ind w:firstLine="0"/>
    </w:pPr>
    <w:rPr>
      <w:rFonts w:ascii="tohama;Times New Roman" w:eastAsia="Batang;바탕" w:hAnsi="tohama;Times New Roman" w:cs="tohama;Times New Roman"/>
      <w:sz w:val="18"/>
      <w:szCs w:val="18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Calibri" w:hAnsi="Times New Roman" w:cs="DejaVu Sans;Times New Roman"/>
      <w:kern w:val="2"/>
      <w:sz w:val="22"/>
      <w:lang w:bidi="ar-SA"/>
    </w:rPr>
  </w:style>
  <w:style w:type="paragraph" w:customStyle="1" w:styleId="TextosemFormatao1">
    <w:name w:val="Texto sem Formatação1"/>
    <w:basedOn w:val="Standard"/>
    <w:qFormat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2"/>
      <w:lang w:bidi="ar-SA"/>
    </w:rPr>
  </w:style>
  <w:style w:type="paragraph" w:styleId="PargrafodaLista">
    <w:name w:val="List Paragraph"/>
    <w:basedOn w:val="Normal"/>
    <w:qFormat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j">
    <w:name w:val="tj"/>
    <w:basedOn w:val="Normal"/>
    <w:qFormat/>
    <w:pPr>
      <w:spacing w:before="280" w:after="280" w:line="240" w:lineRule="auto"/>
      <w:ind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SemEspaamento">
    <w:name w:val="No Spacing"/>
    <w:uiPriority w:val="1"/>
    <w:qFormat/>
    <w:rsid w:val="0049355E"/>
    <w:pPr>
      <w:suppressAutoHyphens w:val="0"/>
      <w:autoSpaceDE w:val="0"/>
      <w:autoSpaceDN w:val="0"/>
      <w:ind w:firstLine="1701"/>
      <w:jc w:val="both"/>
    </w:pPr>
    <w:rPr>
      <w:rFonts w:ascii="Times New Roman" w:eastAsia="Times New Roman" w:hAnsi="Times New Roman" w:cs="Times New Roman"/>
      <w:sz w:val="24"/>
      <w:szCs w:val="2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dc:description/>
  <cp:lastModifiedBy>Jr</cp:lastModifiedBy>
  <cp:revision>3</cp:revision>
  <cp:lastPrinted>2022-01-24T11:53:00Z</cp:lastPrinted>
  <dcterms:created xsi:type="dcterms:W3CDTF">2024-02-21T18:26:00Z</dcterms:created>
  <dcterms:modified xsi:type="dcterms:W3CDTF">2024-02-21T18:26:00Z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